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w:t>
            </w:r>
            <w:proofErr w:type="gramStart"/>
            <w:r>
              <w:t>third party</w:t>
            </w:r>
            <w:proofErr w:type="gramEnd"/>
            <w:r>
              <w:t xml:space="preserve"> suppliers) in connection with the provision of the Services; </w:t>
            </w:r>
          </w:p>
          <w:p w:rsidR="005F0F9E" w:rsidRDefault="00F139A1">
            <w:pPr>
              <w:numPr>
                <w:ilvl w:val="0"/>
                <w:numId w:val="1"/>
              </w:numPr>
              <w:spacing w:after="122" w:line="259" w:lineRule="auto"/>
              <w:ind w:right="67" w:hanging="260"/>
            </w:pPr>
            <w:r>
              <w:t xml:space="preserve">verify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 xml:space="preserve">review any books of account and the internal contract management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 xml:space="preserve">successors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 xml:space="preserve">Non-Departmental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proofErr w:type="spellStart"/>
            <w:r>
              <w:t>i</w:t>
            </w:r>
            <w:proofErr w:type="spellEnd"/>
            <w:r>
              <w:t xml:space="preserve">)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 xml:space="preserve">staff training; vii) work place accommodation; </w:t>
            </w:r>
            <w:proofErr w:type="gramStart"/>
            <w:r>
              <w:t>viii)work</w:t>
            </w:r>
            <w:proofErr w:type="gramEnd"/>
            <w:r>
              <w:t xml:space="preserve">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proofErr w:type="gramStart"/>
            <w:r>
              <w:t xml:space="preserve">Deliverables; </w:t>
            </w:r>
            <w:r>
              <w:rPr>
                <w:sz w:val="22"/>
              </w:rPr>
              <w:t xml:space="preserve"> </w:t>
            </w:r>
            <w:r>
              <w:t xml:space="preserve"> </w:t>
            </w:r>
            <w:proofErr w:type="gramEnd"/>
            <w:r>
              <w:t xml:space="preserve">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 xml:space="preserve">fines and penalties;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w:t>
            </w:r>
            <w:proofErr w:type="spellStart"/>
            <w:r>
              <w:t>i</w:t>
            </w:r>
            <w:proofErr w:type="spellEnd"/>
            <w:r>
              <w:t xml:space="preserve">)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lastRenderedPageBreak/>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contractual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information supplied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w:t>
            </w:r>
            <w:proofErr w:type="gramStart"/>
            <w:r>
              <w:t>11.2 :</w:t>
            </w:r>
            <w:proofErr w:type="gramEnd"/>
            <w:r>
              <w:t xml:space="preserve"> </w:t>
            </w:r>
          </w:p>
          <w:p w:rsidR="005F0F9E" w:rsidRDefault="00F139A1">
            <w:pPr>
              <w:spacing w:after="128" w:line="240" w:lineRule="auto"/>
              <w:ind w:left="278" w:right="0" w:hanging="170"/>
              <w:jc w:val="left"/>
            </w:pPr>
            <w:r>
              <w:rPr>
                <w:sz w:val="22"/>
              </w:rPr>
              <w:t xml:space="preserve"> </w:t>
            </w:r>
            <w:proofErr w:type="spellStart"/>
            <w:r>
              <w:t>i</w:t>
            </w:r>
            <w:proofErr w:type="spellEnd"/>
            <w:r>
              <w:t xml:space="preserve">)  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proofErr w:type="spellStart"/>
            <w:r>
              <w:t>i</w:t>
            </w:r>
            <w:proofErr w:type="spellEnd"/>
            <w:r>
              <w:t xml:space="preserve">) any industrial dispute relating to the Supplier, the Supplier Staff (including any subsets of them) or any other failure in the </w:t>
            </w:r>
          </w:p>
          <w:p w:rsidR="005F0F9E" w:rsidRDefault="00F139A1">
            <w:pPr>
              <w:spacing w:after="80" w:line="275" w:lineRule="auto"/>
              <w:ind w:left="541" w:right="67" w:firstLine="0"/>
              <w:jc w:val="right"/>
            </w:pPr>
            <w:r>
              <w:t xml:space="preserve">Supplier or the Subcontractor's supply </w:t>
            </w:r>
            <w:proofErr w:type="gramStart"/>
            <w:r>
              <w:t>chain;  ii</w:t>
            </w:r>
            <w:proofErr w:type="gramEnd"/>
            <w:r>
              <w:t xml:space="preserve">) any event, occurrence, circumstance, matter or cause which is attributable to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proofErr w:type="spellStart"/>
            <w:r>
              <w:t>i</w:t>
            </w:r>
            <w:proofErr w:type="spellEnd"/>
            <w:r>
              <w:t xml:space="preserve">)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proofErr w:type="spellStart"/>
            <w:r>
              <w:t>i</w:t>
            </w:r>
            <w:proofErr w:type="spellEnd"/>
            <w:r>
              <w:t xml:space="preserve">) are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1987"/>
        <w:gridCol w:w="7761"/>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proofErr w:type="spellStart"/>
            <w:r>
              <w:t>i</w:t>
            </w:r>
            <w:proofErr w:type="spellEnd"/>
            <w:r>
              <w:t xml:space="preserve">) 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 xml:space="preserve">Contract;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rsidR="005F0F9E" w:rsidRDefault="007E4AB3">
            <w:pPr>
              <w:spacing w:after="0" w:line="259" w:lineRule="auto"/>
              <w:ind w:left="278" w:right="0" w:firstLine="0"/>
              <w:jc w:val="left"/>
            </w:pPr>
            <w:hyperlink r:id="rId23">
              <w:r w:rsidR="00F139A1">
                <w:rPr>
                  <w:color w:val="0000FF"/>
                  <w:u w:val="single" w:color="0000FF"/>
                </w:rPr>
                <w:t>https://www.gov.uk/guidance/ir35</w:t>
              </w:r>
            </w:hyperlink>
            <w:hyperlink r:id="rId24">
              <w:r w:rsidR="00F139A1">
                <w:rPr>
                  <w:color w:val="0000FF"/>
                  <w:u w:val="single" w:color="0000FF"/>
                </w:rPr>
                <w:t>-</w:t>
              </w:r>
            </w:hyperlink>
            <w:hyperlink r:id="rId25">
              <w:r w:rsidR="00F139A1">
                <w:rPr>
                  <w:color w:val="0000FF"/>
                  <w:u w:val="single" w:color="0000FF"/>
                </w:rPr>
                <w:t>find</w:t>
              </w:r>
            </w:hyperlink>
            <w:hyperlink r:id="rId26">
              <w:r w:rsidR="00F139A1">
                <w:rPr>
                  <w:color w:val="0000FF"/>
                  <w:u w:val="single" w:color="0000FF"/>
                </w:rPr>
                <w:t>-</w:t>
              </w:r>
            </w:hyperlink>
            <w:hyperlink r:id="rId27">
              <w:r w:rsidR="00F139A1">
                <w:rPr>
                  <w:color w:val="0000FF"/>
                  <w:u w:val="single" w:color="0000FF"/>
                </w:rPr>
                <w:t>out</w:t>
              </w:r>
            </w:hyperlink>
            <w:hyperlink r:id="rId28">
              <w:r w:rsidR="00F139A1">
                <w:rPr>
                  <w:color w:val="0000FF"/>
                  <w:u w:val="single" w:color="0000FF"/>
                </w:rPr>
                <w:t>-</w:t>
              </w:r>
            </w:hyperlink>
            <w:hyperlink r:id="rId29">
              <w:r w:rsidR="00F139A1">
                <w:rPr>
                  <w:color w:val="0000FF"/>
                  <w:u w:val="single" w:color="0000FF"/>
                </w:rPr>
                <w:t>if</w:t>
              </w:r>
            </w:hyperlink>
            <w:hyperlink r:id="rId30">
              <w:r w:rsidR="00F139A1">
                <w:rPr>
                  <w:color w:val="0000FF"/>
                  <w:u w:val="single" w:color="0000FF"/>
                </w:rPr>
                <w:t>-</w:t>
              </w:r>
            </w:hyperlink>
            <w:hyperlink r:id="rId31">
              <w:r w:rsidR="00F139A1">
                <w:rPr>
                  <w:color w:val="0000FF"/>
                  <w:u w:val="single" w:color="0000FF"/>
                </w:rPr>
                <w:t>it</w:t>
              </w:r>
            </w:hyperlink>
            <w:hyperlink r:id="rId32">
              <w:r w:rsidR="00F139A1">
                <w:rPr>
                  <w:color w:val="0000FF"/>
                  <w:u w:val="single" w:color="0000FF"/>
                </w:rPr>
                <w:t>-</w:t>
              </w:r>
            </w:hyperlink>
            <w:hyperlink r:id="rId33">
              <w:r w:rsidR="00F139A1">
                <w:rPr>
                  <w:color w:val="0000FF"/>
                  <w:u w:val="single" w:color="0000FF"/>
                </w:rPr>
                <w:t>applies</w:t>
              </w:r>
            </w:hyperlink>
            <w:hyperlink r:id="rId34">
              <w:r w:rsidR="00F139A1">
                <w:t>;</w:t>
              </w:r>
            </w:hyperlink>
            <w:r w:rsidR="00F139A1">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proofErr w:type="gramStart"/>
            <w:r>
              <w:t xml:space="preserve">Contract, </w:t>
            </w:r>
            <w:r>
              <w:rPr>
                <w:sz w:val="22"/>
              </w:rPr>
              <w:t xml:space="preserve"> </w:t>
            </w:r>
            <w:r>
              <w:t>and</w:t>
            </w:r>
            <w:proofErr w:type="gramEnd"/>
            <w:r>
              <w:t xml:space="preserve"> the Supplier shall list all such Key Subcontractors on the </w:t>
            </w:r>
          </w:p>
          <w:p w:rsidR="005F0F9E" w:rsidRDefault="00F139A1">
            <w:pPr>
              <w:spacing w:after="0" w:line="259" w:lineRule="auto"/>
              <w:ind w:left="0" w:right="17" w:firstLine="0"/>
              <w:jc w:val="center"/>
            </w:pPr>
            <w:r>
              <w:t xml:space="preserve">Platform 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w:t>
            </w:r>
            <w:proofErr w:type="gramStart"/>
            <w:r>
              <w:t>of  the</w:t>
            </w:r>
            <w:proofErr w:type="gramEnd"/>
            <w:r>
              <w:t xml:space="preserv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w:t>
            </w:r>
            <w:proofErr w:type="gramStart"/>
            <w:r>
              <w:t xml:space="preserve">same;  </w:t>
            </w:r>
            <w:r>
              <w:rPr>
                <w:sz w:val="22"/>
              </w:rPr>
              <w:t xml:space="preserve"> </w:t>
            </w:r>
            <w:proofErr w:type="gramEnd"/>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proofErr w:type="spellStart"/>
            <w:r>
              <w:t>i</w:t>
            </w:r>
            <w:proofErr w:type="spellEnd"/>
            <w:r>
              <w:t>) a Relevant Tax Authority successfully challenging the Supplier under the General Anti-Abuse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w:t>
            </w:r>
            <w:proofErr w:type="gramStart"/>
            <w:r>
              <w:t>Form;  c</w:t>
            </w:r>
            <w:proofErr w:type="gramEnd"/>
            <w:r>
              <w:t xml:space="preserve">) Overheads;  </w:t>
            </w:r>
          </w:p>
          <w:p w:rsidR="005F0F9E" w:rsidRDefault="00F139A1">
            <w:pPr>
              <w:numPr>
                <w:ilvl w:val="0"/>
                <w:numId w:val="21"/>
              </w:numPr>
              <w:spacing w:after="120" w:line="240" w:lineRule="auto"/>
              <w:ind w:right="36" w:hanging="289"/>
            </w:pPr>
            <w:r>
              <w:t xml:space="preserve">all interest, expenses and any other </w:t>
            </w:r>
            <w:proofErr w:type="gramStart"/>
            <w:r>
              <w:t>third party</w:t>
            </w:r>
            <w:proofErr w:type="gramEnd"/>
            <w:r>
              <w:t xml:space="preserve">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w:t>
            </w:r>
            <w:proofErr w:type="spellStart"/>
            <w:r>
              <w:t>Subprocessor</w:t>
            </w:r>
            <w:proofErr w:type="spellEnd"/>
            <w:r>
              <w:t xml:space="preserve">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lastRenderedPageBreak/>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 xml:space="preserve">Schedule 9 (Security), if applicable, in the case of an Order Contract;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w:t>
            </w:r>
            <w:proofErr w:type="gramStart"/>
            <w:r>
              <w:t>Template)which</w:t>
            </w:r>
            <w:proofErr w:type="gramEnd"/>
            <w:r>
              <w:t xml:space="preserve">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 xml:space="preserve">Buyer otherwise agrees in advance in writing; </w:t>
            </w:r>
            <w:proofErr w:type="gramStart"/>
            <w:r>
              <w:t xml:space="preserve">and </w:t>
            </w:r>
            <w:r>
              <w:rPr>
                <w:sz w:val="22"/>
              </w:rPr>
              <w:t xml:space="preserve"> </w:t>
            </w:r>
            <w:r>
              <w:t>subsistence</w:t>
            </w:r>
            <w:proofErr w:type="gramEnd"/>
            <w:r>
              <w:t xml:space="preserv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w:t>
            </w:r>
          </w:p>
          <w:p w:rsidR="005F0F9E" w:rsidRDefault="00F139A1">
            <w:pPr>
              <w:spacing w:after="0" w:line="259" w:lineRule="auto"/>
              <w:ind w:left="541" w:right="0" w:firstLine="0"/>
              <w:jc w:val="left"/>
            </w:pPr>
            <w:r>
              <w:t xml:space="preserve">Authority’s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 xml:space="preserve">any </w:t>
            </w:r>
            <w:proofErr w:type="gramStart"/>
            <w:r>
              <w:rPr>
                <w:rFonts w:ascii="Calibri" w:eastAsia="Calibri" w:hAnsi="Calibri" w:cs="Calibri"/>
              </w:rPr>
              <w:t>third party</w:t>
            </w:r>
            <w:proofErr w:type="gramEnd"/>
            <w:r>
              <w:rPr>
                <w:rFonts w:ascii="Calibri" w:eastAsia="Calibri" w:hAnsi="Calibri" w:cs="Calibri"/>
              </w:rPr>
              <w:t xml:space="preserve">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insurances required by Joint Schedule 3 (Insurance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w:t>
            </w:r>
            <w:proofErr w:type="spellStart"/>
            <w:r>
              <w:rPr>
                <w:b/>
              </w:rPr>
              <w:t>Self Audit</w:t>
            </w:r>
            <w:proofErr w:type="spellEnd"/>
            <w:r>
              <w:rPr>
                <w:b/>
              </w:rPr>
              <w:t xml:space="preserve">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w:t>
            </w:r>
            <w:proofErr w:type="gramStart"/>
            <w:r>
              <w:t>third party</w:t>
            </w:r>
            <w:proofErr w:type="gramEnd"/>
            <w:r>
              <w:t xml:space="preserve">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w:t>
            </w:r>
            <w:proofErr w:type="gramStart"/>
            <w:r>
              <w:t>Form  or</w:t>
            </w:r>
            <w:proofErr w:type="gramEnd"/>
            <w:r>
              <w:t xml:space="preserve">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Deliverables (or any part of them); and/</w:t>
            </w:r>
            <w:proofErr w:type="gramStart"/>
            <w:r>
              <w:t xml:space="preserve">or </w:t>
            </w:r>
            <w:r>
              <w:rPr>
                <w:sz w:val="22"/>
              </w:rPr>
              <w:t xml:space="preserve"> </w:t>
            </w:r>
            <w:r>
              <w:t>is</w:t>
            </w:r>
            <w:proofErr w:type="gramEnd"/>
            <w:r>
              <w:t xml:space="preserve">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w:t>
            </w:r>
            <w:proofErr w:type="spellStart"/>
            <w:r>
              <w:rPr>
                <w:b/>
              </w:rPr>
              <w:t>Subprocessor</w:t>
            </w:r>
            <w:proofErr w:type="spellEnd"/>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w:t>
            </w:r>
            <w:proofErr w:type="gramStart"/>
            <w:r>
              <w:t>Levels ;</w:t>
            </w:r>
            <w:proofErr w:type="gramEnd"/>
            <w:r>
              <w:t xml:space="preserve">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 xml:space="preserve">a) in relation to a period or a Milestone (as the context requires), the </w:t>
            </w:r>
          </w:p>
          <w:p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AB3" w:rsidRDefault="007E4AB3">
      <w:pPr>
        <w:spacing w:after="0" w:line="240" w:lineRule="auto"/>
      </w:pPr>
      <w:r>
        <w:separator/>
      </w:r>
    </w:p>
  </w:endnote>
  <w:endnote w:type="continuationSeparator" w:id="0">
    <w:p w:rsidR="007E4AB3" w:rsidRDefault="007E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AB3" w:rsidRDefault="007E4AB3">
      <w:pPr>
        <w:spacing w:after="0" w:line="240" w:lineRule="auto"/>
      </w:pPr>
      <w:r>
        <w:separator/>
      </w:r>
    </w:p>
  </w:footnote>
  <w:footnote w:type="continuationSeparator" w:id="0">
    <w:p w:rsidR="007E4AB3" w:rsidRDefault="007E4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681650"/>
    <w:rsid w:val="007E4AB3"/>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image" Target="media/image15.png"/><Relationship Id="rId34" Type="http://schemas.openxmlformats.org/officeDocument/2006/relationships/hyperlink" Target="https://www.gov.uk/guidance/ir35-find-out-if-it-appl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6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Thomas Davies</cp:lastModifiedBy>
  <cp:revision>2</cp:revision>
  <dcterms:created xsi:type="dcterms:W3CDTF">2024-02-05T13:26:00Z</dcterms:created>
  <dcterms:modified xsi:type="dcterms:W3CDTF">2024-02-05T13:26:00Z</dcterms:modified>
</cp:coreProperties>
</file>